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Caswell Ryan R.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1701 VILLAGE CENTER CIRCLE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LAS VEGAS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NV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89135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Cannae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CNNE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6"/>
        <w:gridCol w:w="902"/>
        <w:gridCol w:w="772"/>
        <w:gridCol w:w="599"/>
        <w:gridCol w:w="347"/>
        <w:gridCol w:w="927"/>
        <w:gridCol w:w="451"/>
        <w:gridCol w:w="752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Restricted Stock Units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08/13/2026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33,333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366,667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08/13/2026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33,333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323,014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08/13/2026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13,116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15.56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309,898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Upon the vesting of a portion of the restricted stock units granted to the reporting person on August 13, 2025, the reporting person received 33,333 shares of common stock of the company. As a result, the reporting person is reporting the disposition of 33,333 restricted stock units in exchange for an equal number of shares of common stock.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Carol Nairn,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40522" TargetMode="External"/><Relationship Id="rId5" Type="http://schemas.openxmlformats.org/officeDocument/2006/relationships/hyperlink" Target="http://www.sec.gov/cgi-bin/browse-edgar?action=getcompany&amp;CIK=000170472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641</Words>
  <Characters>3439</Characters>
  <CharactersWithSpaces>3997</CharactersWithSpaces>
  <Paragraphs>111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